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5DB22" w14:textId="56F638BA" w:rsidR="00D605D7" w:rsidRDefault="00D605D7" w:rsidP="00D605D7">
      <w:pPr>
        <w:jc w:val="center"/>
        <w:rPr>
          <w:b/>
          <w:bCs/>
          <w:sz w:val="28"/>
          <w:szCs w:val="28"/>
          <w:u w:val="single"/>
        </w:rPr>
      </w:pPr>
      <w:r w:rsidRPr="00D605D7">
        <w:rPr>
          <w:b/>
          <w:bCs/>
          <w:sz w:val="28"/>
          <w:szCs w:val="28"/>
          <w:u w:val="single"/>
        </w:rPr>
        <w:t>Functional Medicine for Children with Special Needs</w:t>
      </w:r>
    </w:p>
    <w:p w14:paraId="3DF3A78E" w14:textId="77777777" w:rsidR="00D605D7" w:rsidRPr="00D605D7" w:rsidRDefault="00D605D7" w:rsidP="00D605D7">
      <w:pPr>
        <w:rPr>
          <w:b/>
          <w:bCs/>
          <w:sz w:val="28"/>
          <w:szCs w:val="28"/>
        </w:rPr>
      </w:pPr>
      <w:r w:rsidRPr="00D605D7">
        <w:rPr>
          <w:b/>
          <w:bCs/>
          <w:sz w:val="28"/>
          <w:szCs w:val="28"/>
        </w:rPr>
        <w:t>Disclaimer</w:t>
      </w:r>
    </w:p>
    <w:p w14:paraId="476FD963" w14:textId="77777777" w:rsidR="00D605D7" w:rsidRPr="00D605D7" w:rsidRDefault="00D605D7" w:rsidP="00D605D7">
      <w:pPr>
        <w:rPr>
          <w:sz w:val="28"/>
          <w:szCs w:val="28"/>
        </w:rPr>
      </w:pPr>
      <w:r w:rsidRPr="00D605D7">
        <w:rPr>
          <w:sz w:val="28"/>
          <w:szCs w:val="28"/>
        </w:rPr>
        <w:t>The information provided by Silent Voyces—including but not limited to text, graphics, resource guides, program outlines, organizational links, and any other materials contained on this platform—is for informational and educational purposes only.</w:t>
      </w:r>
    </w:p>
    <w:p w14:paraId="7236A4EA" w14:textId="303F8EEB" w:rsidR="00D605D7" w:rsidRPr="00D605D7" w:rsidRDefault="00D605D7" w:rsidP="00D605D7">
      <w:r w:rsidRPr="00D605D7">
        <w:rPr>
          <w:b/>
          <w:bCs/>
          <w:color w:val="EE0000"/>
        </w:rPr>
        <w:t>One Actionable First Step:</w:t>
      </w:r>
      <w:r w:rsidRPr="00D605D7">
        <w:rPr>
          <w:color w:val="EE0000"/>
        </w:rPr>
        <w:t xml:space="preserve"> </w:t>
      </w:r>
      <w:r w:rsidRPr="00D605D7">
        <w:rPr>
          <w:b/>
          <w:bCs/>
        </w:rPr>
        <w:t>Keep a 7-day food and symptom journal</w:t>
      </w:r>
    </w:p>
    <w:p w14:paraId="4D84A1C9" w14:textId="77777777" w:rsidR="00D605D7" w:rsidRPr="00D605D7" w:rsidRDefault="00D605D7" w:rsidP="00D605D7">
      <w:pPr>
        <w:rPr>
          <w:b/>
          <w:bCs/>
        </w:rPr>
      </w:pPr>
      <w:r w:rsidRPr="00D605D7">
        <w:rPr>
          <w:b/>
          <w:bCs/>
        </w:rPr>
        <w:t>I. Introduction</w:t>
      </w:r>
    </w:p>
    <w:p w14:paraId="743F6E37" w14:textId="03DBA4CE" w:rsidR="00D605D7" w:rsidRPr="00D605D7" w:rsidRDefault="00D605D7" w:rsidP="00D605D7">
      <w:pPr>
        <w:numPr>
          <w:ilvl w:val="0"/>
          <w:numId w:val="1"/>
        </w:numPr>
      </w:pPr>
      <w:r w:rsidRPr="00D605D7">
        <w:rPr>
          <w:b/>
          <w:bCs/>
        </w:rPr>
        <w:t>The Shift in Pediatric Care:</w:t>
      </w:r>
      <w:r w:rsidRPr="00D605D7">
        <w:t xml:space="preserve"> Moving beyond symptom management toward discovering the "why" behind health and behavioral challenges.</w:t>
      </w:r>
    </w:p>
    <w:p w14:paraId="407417C9" w14:textId="06240019" w:rsidR="00D605D7" w:rsidRPr="00D605D7" w:rsidRDefault="00D605D7" w:rsidP="00D605D7">
      <w:pPr>
        <w:numPr>
          <w:ilvl w:val="0"/>
          <w:numId w:val="1"/>
        </w:numPr>
      </w:pPr>
      <w:r w:rsidRPr="00D605D7">
        <w:rPr>
          <w:b/>
          <w:bCs/>
        </w:rPr>
        <w:t>Defining Functional Medicine:</w:t>
      </w:r>
      <w:r w:rsidRPr="00D605D7">
        <w:t xml:space="preserve"> A brief explanation of functional medicine as a biology-based approach that focuses on identifying and addressing the root cause of disease or developmental delays.</w:t>
      </w:r>
    </w:p>
    <w:p w14:paraId="40C151C3" w14:textId="1FE601EE" w:rsidR="00D605D7" w:rsidRPr="00D605D7" w:rsidRDefault="00D605D7" w:rsidP="00D605D7">
      <w:pPr>
        <w:numPr>
          <w:ilvl w:val="0"/>
          <w:numId w:val="1"/>
        </w:numPr>
      </w:pPr>
      <w:r w:rsidRPr="00D605D7">
        <w:rPr>
          <w:b/>
          <w:bCs/>
        </w:rPr>
        <w:t>Purpose of this Document:</w:t>
      </w:r>
      <w:r w:rsidRPr="00D605D7">
        <w:t xml:space="preserve"> Empowering parents and caregivers of children with neurodevelopmental, physical, or behavioral special needs (such as Autism, ADHD, sensory processing disorders, or genetic syndromes) with holistic, foundational health strategies.</w:t>
      </w:r>
    </w:p>
    <w:p w14:paraId="536A7437" w14:textId="77777777" w:rsidR="00D605D7" w:rsidRPr="00D605D7" w:rsidRDefault="00D605D7" w:rsidP="00D605D7">
      <w:pPr>
        <w:rPr>
          <w:b/>
          <w:bCs/>
        </w:rPr>
      </w:pPr>
      <w:r w:rsidRPr="00D605D7">
        <w:rPr>
          <w:b/>
          <w:bCs/>
        </w:rPr>
        <w:t>II. What is Functional Medicine? (The Core Philosophy)</w:t>
      </w:r>
    </w:p>
    <w:p w14:paraId="35F93BAC" w14:textId="77777777" w:rsidR="00D605D7" w:rsidRPr="00D605D7" w:rsidRDefault="00D605D7" w:rsidP="00D605D7">
      <w:pPr>
        <w:numPr>
          <w:ilvl w:val="0"/>
          <w:numId w:val="2"/>
        </w:numPr>
      </w:pPr>
      <w:r w:rsidRPr="00D605D7">
        <w:rPr>
          <w:b/>
          <w:bCs/>
        </w:rPr>
        <w:t>A. Traditional Medicine vs. Functional Medicine:</w:t>
      </w:r>
    </w:p>
    <w:p w14:paraId="3572F938" w14:textId="77777777" w:rsidR="00D605D7" w:rsidRPr="00D605D7" w:rsidRDefault="00D605D7" w:rsidP="00D605D7">
      <w:pPr>
        <w:numPr>
          <w:ilvl w:val="1"/>
          <w:numId w:val="2"/>
        </w:numPr>
      </w:pPr>
      <w:r w:rsidRPr="00D605D7">
        <w:rPr>
          <w:i/>
          <w:iCs/>
        </w:rPr>
        <w:t>Traditional:</w:t>
      </w:r>
      <w:r w:rsidRPr="00D605D7">
        <w:t xml:space="preserve"> Tends to focus on diagnosis and matching symptoms to a specific medication or behavioral therapy.</w:t>
      </w:r>
    </w:p>
    <w:p w14:paraId="16CFBAFA" w14:textId="77777777" w:rsidR="00D605D7" w:rsidRPr="00D605D7" w:rsidRDefault="00D605D7" w:rsidP="00D605D7">
      <w:pPr>
        <w:numPr>
          <w:ilvl w:val="1"/>
          <w:numId w:val="2"/>
        </w:numPr>
      </w:pPr>
      <w:r w:rsidRPr="00D605D7">
        <w:rPr>
          <w:i/>
          <w:iCs/>
        </w:rPr>
        <w:t>Functional:</w:t>
      </w:r>
      <w:r w:rsidRPr="00D605D7">
        <w:t xml:space="preserve"> Views symptoms as signals of deeper, interconnected systemic imbalances (e.g., gut-brain axis, mitochondrial dysfunction).</w:t>
      </w:r>
    </w:p>
    <w:p w14:paraId="3A44D64C" w14:textId="77777777" w:rsidR="00D605D7" w:rsidRPr="00D605D7" w:rsidRDefault="00D605D7" w:rsidP="00D605D7">
      <w:pPr>
        <w:numPr>
          <w:ilvl w:val="0"/>
          <w:numId w:val="2"/>
        </w:numPr>
      </w:pPr>
      <w:r w:rsidRPr="00D605D7">
        <w:rPr>
          <w:b/>
          <w:bCs/>
        </w:rPr>
        <w:t>B. The "Tree" Metaphor:</w:t>
      </w:r>
      <w:r w:rsidRPr="00D605D7">
        <w:t xml:space="preserve"> Explaining how symptoms (leaves) are driven by the health of the foundational systems (roots), like nutrition, sleep, environment, and genetics.</w:t>
      </w:r>
    </w:p>
    <w:p w14:paraId="7DDDF467" w14:textId="77777777" w:rsidR="00D605D7" w:rsidRDefault="00D605D7" w:rsidP="00D605D7">
      <w:pPr>
        <w:numPr>
          <w:ilvl w:val="0"/>
          <w:numId w:val="2"/>
        </w:numPr>
      </w:pPr>
      <w:r w:rsidRPr="00D605D7">
        <w:rPr>
          <w:b/>
          <w:bCs/>
        </w:rPr>
        <w:t>C. Highly Personalized Care:</w:t>
      </w:r>
      <w:r w:rsidRPr="00D605D7">
        <w:t xml:space="preserve"> Why "one size does not fit all," especially for children with unique neuro-circuitry and metabolic profiles.</w:t>
      </w:r>
    </w:p>
    <w:p w14:paraId="51E2523B" w14:textId="77777777" w:rsidR="00D605D7" w:rsidRDefault="00D605D7" w:rsidP="00D605D7"/>
    <w:p w14:paraId="38F1044F" w14:textId="77777777" w:rsidR="00D605D7" w:rsidRPr="00D605D7" w:rsidRDefault="00D605D7" w:rsidP="00D605D7"/>
    <w:p w14:paraId="46F6089B" w14:textId="4E4C4C6E" w:rsidR="00D605D7" w:rsidRPr="00D605D7" w:rsidRDefault="00D605D7" w:rsidP="00D605D7">
      <w:pPr>
        <w:rPr>
          <w:b/>
          <w:bCs/>
        </w:rPr>
      </w:pPr>
      <w:r w:rsidRPr="00D605D7">
        <w:rPr>
          <w:b/>
          <w:bCs/>
        </w:rPr>
        <w:lastRenderedPageBreak/>
        <w:t xml:space="preserve">III. </w:t>
      </w:r>
      <w:r>
        <w:rPr>
          <w:b/>
          <w:bCs/>
        </w:rPr>
        <w:t>What things are they looking for?</w:t>
      </w:r>
    </w:p>
    <w:p w14:paraId="67B4FF71" w14:textId="77777777" w:rsidR="00D605D7" w:rsidRPr="00D605D7" w:rsidRDefault="00D605D7" w:rsidP="00D605D7">
      <w:pPr>
        <w:numPr>
          <w:ilvl w:val="0"/>
          <w:numId w:val="3"/>
        </w:numPr>
      </w:pPr>
      <w:r w:rsidRPr="00D605D7">
        <w:rPr>
          <w:b/>
          <w:bCs/>
        </w:rPr>
        <w:t>A. The Gut-Brain Axis &amp; Gastrointestinal Health:</w:t>
      </w:r>
    </w:p>
    <w:p w14:paraId="25B889CA" w14:textId="77777777" w:rsidR="00D605D7" w:rsidRPr="00D605D7" w:rsidRDefault="00D605D7" w:rsidP="00D605D7">
      <w:pPr>
        <w:numPr>
          <w:ilvl w:val="1"/>
          <w:numId w:val="3"/>
        </w:numPr>
      </w:pPr>
      <w:r w:rsidRPr="00D605D7">
        <w:t>Exploring the link between microbiome health, leaky gut (intestinal permeability), and neurological behavior.</w:t>
      </w:r>
    </w:p>
    <w:p w14:paraId="338AC7E6" w14:textId="77777777" w:rsidR="00D605D7" w:rsidRPr="00D605D7" w:rsidRDefault="00D605D7" w:rsidP="00D605D7">
      <w:pPr>
        <w:numPr>
          <w:ilvl w:val="1"/>
          <w:numId w:val="3"/>
        </w:numPr>
      </w:pPr>
      <w:r w:rsidRPr="00D605D7">
        <w:t>Addressing chronic issues common in special needs children (constipation, reflux, selective eating).</w:t>
      </w:r>
    </w:p>
    <w:p w14:paraId="6E23A143" w14:textId="77777777" w:rsidR="00D605D7" w:rsidRPr="00D605D7" w:rsidRDefault="00D605D7" w:rsidP="00D605D7">
      <w:pPr>
        <w:numPr>
          <w:ilvl w:val="0"/>
          <w:numId w:val="3"/>
        </w:numPr>
      </w:pPr>
      <w:r w:rsidRPr="00D605D7">
        <w:rPr>
          <w:b/>
          <w:bCs/>
        </w:rPr>
        <w:t>B. Nutrient Deficiencies &amp; Cellular Energy:</w:t>
      </w:r>
    </w:p>
    <w:p w14:paraId="67EE77F4" w14:textId="77777777" w:rsidR="00D605D7" w:rsidRPr="00D605D7" w:rsidRDefault="00D605D7" w:rsidP="00D605D7">
      <w:pPr>
        <w:numPr>
          <w:ilvl w:val="1"/>
          <w:numId w:val="3"/>
        </w:numPr>
      </w:pPr>
      <w:proofErr w:type="gramStart"/>
      <w:r w:rsidRPr="00D605D7">
        <w:t>How</w:t>
      </w:r>
      <w:proofErr w:type="gramEnd"/>
      <w:r w:rsidRPr="00D605D7">
        <w:t xml:space="preserve"> poor nutrient absorption impacts neurotransmitter production (serotonin, dopamine).</w:t>
      </w:r>
    </w:p>
    <w:p w14:paraId="427CCC25" w14:textId="77777777" w:rsidR="00D605D7" w:rsidRPr="00D605D7" w:rsidRDefault="00D605D7" w:rsidP="00D605D7">
      <w:pPr>
        <w:numPr>
          <w:ilvl w:val="1"/>
          <w:numId w:val="3"/>
        </w:numPr>
      </w:pPr>
      <w:r w:rsidRPr="00D605D7">
        <w:t>Mitochondrial support: Providing the fuel cells need for optimal brain development and motor function.</w:t>
      </w:r>
    </w:p>
    <w:p w14:paraId="48B06EA0" w14:textId="77777777" w:rsidR="00D605D7" w:rsidRPr="00D605D7" w:rsidRDefault="00D605D7" w:rsidP="00D605D7">
      <w:pPr>
        <w:numPr>
          <w:ilvl w:val="0"/>
          <w:numId w:val="3"/>
        </w:numPr>
      </w:pPr>
      <w:proofErr w:type="gramStart"/>
      <w:r w:rsidRPr="00D605D7">
        <w:rPr>
          <w:b/>
          <w:bCs/>
        </w:rPr>
        <w:t>C. Inflammation</w:t>
      </w:r>
      <w:proofErr w:type="gramEnd"/>
      <w:r w:rsidRPr="00D605D7">
        <w:rPr>
          <w:b/>
          <w:bCs/>
        </w:rPr>
        <w:t xml:space="preserve"> and Immune System Dysregulation:</w:t>
      </w:r>
    </w:p>
    <w:p w14:paraId="3390B908" w14:textId="77777777" w:rsidR="00D605D7" w:rsidRPr="00D605D7" w:rsidRDefault="00D605D7" w:rsidP="00D605D7">
      <w:pPr>
        <w:numPr>
          <w:ilvl w:val="1"/>
          <w:numId w:val="3"/>
        </w:numPr>
      </w:pPr>
      <w:r w:rsidRPr="00D605D7">
        <w:t>Chronic neuroinflammation and its impact on sensory overload, anxiety, and hyperactivity.</w:t>
      </w:r>
    </w:p>
    <w:p w14:paraId="521737A1" w14:textId="77777777" w:rsidR="00D605D7" w:rsidRPr="00D605D7" w:rsidRDefault="00D605D7" w:rsidP="00D605D7">
      <w:pPr>
        <w:numPr>
          <w:ilvl w:val="1"/>
          <w:numId w:val="3"/>
        </w:numPr>
      </w:pPr>
      <w:r w:rsidRPr="00D605D7">
        <w:t>Addressing underlying allergies, food sensitivities, or low-grade chronic infections.</w:t>
      </w:r>
    </w:p>
    <w:p w14:paraId="5FBDFF84" w14:textId="77777777" w:rsidR="00D605D7" w:rsidRPr="00D605D7" w:rsidRDefault="00D605D7" w:rsidP="00D605D7">
      <w:pPr>
        <w:numPr>
          <w:ilvl w:val="0"/>
          <w:numId w:val="3"/>
        </w:numPr>
      </w:pPr>
      <w:r w:rsidRPr="00D605D7">
        <w:rPr>
          <w:b/>
          <w:bCs/>
        </w:rPr>
        <w:t>D. Detoxification Pathways:</w:t>
      </w:r>
    </w:p>
    <w:p w14:paraId="1700579A" w14:textId="77777777" w:rsidR="00D605D7" w:rsidRPr="00D605D7" w:rsidRDefault="00D605D7" w:rsidP="00D605D7">
      <w:pPr>
        <w:numPr>
          <w:ilvl w:val="1"/>
          <w:numId w:val="3"/>
        </w:numPr>
      </w:pPr>
      <w:r w:rsidRPr="00D605D7">
        <w:t>Assisting children whose bodies struggle to process environmental toxins, heavy metals, or metabolic waste products (sluggish methylation).</w:t>
      </w:r>
    </w:p>
    <w:p w14:paraId="032D70F6" w14:textId="3608D3ED" w:rsidR="00D605D7" w:rsidRPr="00D605D7" w:rsidRDefault="00D605D7" w:rsidP="00D605D7">
      <w:pPr>
        <w:rPr>
          <w:b/>
          <w:bCs/>
        </w:rPr>
      </w:pPr>
      <w:r w:rsidRPr="00D605D7">
        <w:rPr>
          <w:b/>
          <w:bCs/>
        </w:rPr>
        <w:t xml:space="preserve">IV. </w:t>
      </w:r>
      <w:r>
        <w:rPr>
          <w:b/>
          <w:bCs/>
        </w:rPr>
        <w:t>What Do Functional Medicine use to evaluate?</w:t>
      </w:r>
    </w:p>
    <w:p w14:paraId="015341D2" w14:textId="77777777" w:rsidR="00D605D7" w:rsidRPr="00D605D7" w:rsidRDefault="00D605D7" w:rsidP="00D605D7">
      <w:pPr>
        <w:numPr>
          <w:ilvl w:val="0"/>
          <w:numId w:val="4"/>
        </w:numPr>
      </w:pPr>
      <w:r w:rsidRPr="00D605D7">
        <w:rPr>
          <w:b/>
          <w:bCs/>
        </w:rPr>
        <w:t>A. Advanced, Non-Invasive Testing Options:</w:t>
      </w:r>
    </w:p>
    <w:p w14:paraId="7210CE75" w14:textId="77777777" w:rsidR="00D605D7" w:rsidRPr="00D605D7" w:rsidRDefault="00D605D7" w:rsidP="00D605D7">
      <w:pPr>
        <w:numPr>
          <w:ilvl w:val="1"/>
          <w:numId w:val="4"/>
        </w:numPr>
      </w:pPr>
      <w:r w:rsidRPr="00D605D7">
        <w:rPr>
          <w:i/>
          <w:iCs/>
        </w:rPr>
        <w:t>Comprehensive Stool Analysis:</w:t>
      </w:r>
      <w:r w:rsidRPr="00D605D7">
        <w:t xml:space="preserve"> Assessing </w:t>
      </w:r>
      <w:proofErr w:type="gramStart"/>
      <w:r w:rsidRPr="00D605D7">
        <w:t>the microbiome</w:t>
      </w:r>
      <w:proofErr w:type="gramEnd"/>
      <w:r w:rsidRPr="00D605D7">
        <w:t>, yeast overgrowth, and inflammation.</w:t>
      </w:r>
    </w:p>
    <w:p w14:paraId="09CD660C" w14:textId="77777777" w:rsidR="00D605D7" w:rsidRPr="00D605D7" w:rsidRDefault="00D605D7" w:rsidP="00D605D7">
      <w:pPr>
        <w:numPr>
          <w:ilvl w:val="1"/>
          <w:numId w:val="4"/>
        </w:numPr>
      </w:pPr>
      <w:r w:rsidRPr="00D605D7">
        <w:rPr>
          <w:i/>
          <w:iCs/>
        </w:rPr>
        <w:t>Organic Acids Test (OAT):</w:t>
      </w:r>
      <w:r w:rsidRPr="00D605D7">
        <w:t xml:space="preserve"> A simple urine test providing a snapshot of metabolic health, neurotransmitter turnover, and mitochondrial function.</w:t>
      </w:r>
    </w:p>
    <w:p w14:paraId="27D09149" w14:textId="77777777" w:rsidR="00D605D7" w:rsidRPr="00D605D7" w:rsidRDefault="00D605D7" w:rsidP="00D605D7">
      <w:pPr>
        <w:numPr>
          <w:ilvl w:val="1"/>
          <w:numId w:val="4"/>
        </w:numPr>
      </w:pPr>
      <w:r w:rsidRPr="00D605D7">
        <w:rPr>
          <w:i/>
          <w:iCs/>
        </w:rPr>
        <w:t>Food Sensitivity Panels (IgG/IgA):</w:t>
      </w:r>
      <w:r w:rsidRPr="00D605D7">
        <w:t xml:space="preserve"> Identifying hidden inflammatory triggers.</w:t>
      </w:r>
    </w:p>
    <w:p w14:paraId="07625678" w14:textId="77777777" w:rsidR="00D605D7" w:rsidRPr="00D605D7" w:rsidRDefault="00D605D7" w:rsidP="00D605D7">
      <w:pPr>
        <w:numPr>
          <w:ilvl w:val="1"/>
          <w:numId w:val="4"/>
        </w:numPr>
      </w:pPr>
      <w:r w:rsidRPr="00D605D7">
        <w:rPr>
          <w:i/>
          <w:iCs/>
        </w:rPr>
        <w:t>Nutritional &amp; Heavy Metal Status:</w:t>
      </w:r>
      <w:r w:rsidRPr="00D605D7">
        <w:t xml:space="preserve"> Checking for vital mineral deficiencies (Zinc, Magnesium, Iron) and environmental toxic load.</w:t>
      </w:r>
    </w:p>
    <w:p w14:paraId="629BEEDE" w14:textId="77777777" w:rsidR="00D605D7" w:rsidRPr="00D605D7" w:rsidRDefault="00D605D7" w:rsidP="00D605D7">
      <w:pPr>
        <w:numPr>
          <w:ilvl w:val="0"/>
          <w:numId w:val="4"/>
        </w:numPr>
      </w:pPr>
      <w:r w:rsidRPr="00D605D7">
        <w:rPr>
          <w:b/>
          <w:bCs/>
        </w:rPr>
        <w:lastRenderedPageBreak/>
        <w:t>B. Comprehensive Timeline History:</w:t>
      </w:r>
      <w:r w:rsidRPr="00D605D7">
        <w:t xml:space="preserve"> Mapping out the child's health from pregnancy, birth, and early infancy to pinpoint exactly when systemic shifts occurred.</w:t>
      </w:r>
    </w:p>
    <w:p w14:paraId="13279A1C" w14:textId="77777777" w:rsidR="00D605D7" w:rsidRPr="00D605D7" w:rsidRDefault="00D605D7" w:rsidP="00D605D7">
      <w:pPr>
        <w:rPr>
          <w:b/>
          <w:bCs/>
        </w:rPr>
      </w:pPr>
      <w:r w:rsidRPr="00D605D7">
        <w:rPr>
          <w:b/>
          <w:bCs/>
        </w:rPr>
        <w:t>V. Functional Protocols &amp; Therapeutic Interventions</w:t>
      </w:r>
    </w:p>
    <w:p w14:paraId="714FE761" w14:textId="77777777" w:rsidR="00D605D7" w:rsidRPr="00D605D7" w:rsidRDefault="00D605D7" w:rsidP="00D605D7">
      <w:pPr>
        <w:numPr>
          <w:ilvl w:val="0"/>
          <w:numId w:val="5"/>
        </w:numPr>
      </w:pPr>
      <w:r w:rsidRPr="00D605D7">
        <w:rPr>
          <w:b/>
          <w:bCs/>
        </w:rPr>
        <w:t>A. Dietary Modifications:</w:t>
      </w:r>
    </w:p>
    <w:p w14:paraId="216C71D2" w14:textId="77777777" w:rsidR="00D605D7" w:rsidRPr="00D605D7" w:rsidRDefault="00D605D7" w:rsidP="00D605D7">
      <w:pPr>
        <w:numPr>
          <w:ilvl w:val="1"/>
          <w:numId w:val="5"/>
        </w:numPr>
      </w:pPr>
      <w:r w:rsidRPr="00D605D7">
        <w:t>Implementing low-inflammatory diets (e.g., Gluten-Free/Casein-Free, whole foods, low-sugar).</w:t>
      </w:r>
    </w:p>
    <w:p w14:paraId="5857493F" w14:textId="77777777" w:rsidR="00D605D7" w:rsidRPr="00D605D7" w:rsidRDefault="00D605D7" w:rsidP="00D605D7">
      <w:pPr>
        <w:numPr>
          <w:ilvl w:val="1"/>
          <w:numId w:val="5"/>
        </w:numPr>
      </w:pPr>
      <w:r w:rsidRPr="00D605D7">
        <w:t>Strategies for introducing new foods to hyper-selective or sensory-averse eaters.</w:t>
      </w:r>
    </w:p>
    <w:p w14:paraId="27A1EC6D" w14:textId="77777777" w:rsidR="00D605D7" w:rsidRPr="00D605D7" w:rsidRDefault="00D605D7" w:rsidP="00D605D7">
      <w:pPr>
        <w:numPr>
          <w:ilvl w:val="0"/>
          <w:numId w:val="5"/>
        </w:numPr>
      </w:pPr>
      <w:r w:rsidRPr="00D605D7">
        <w:rPr>
          <w:b/>
          <w:bCs/>
        </w:rPr>
        <w:t>B. Targeted Nutritional Supplementation:</w:t>
      </w:r>
    </w:p>
    <w:p w14:paraId="09F7D2B7" w14:textId="77777777" w:rsidR="00D605D7" w:rsidRPr="00D605D7" w:rsidRDefault="00D605D7" w:rsidP="00D605D7">
      <w:pPr>
        <w:numPr>
          <w:ilvl w:val="1"/>
          <w:numId w:val="5"/>
        </w:numPr>
      </w:pPr>
      <w:r w:rsidRPr="00D605D7">
        <w:t>Utilizing high-quality probiotics, omega-3 fatty acids, methylated B-vitamins, and magnesium to soothe the nervous system and boost cellular function.</w:t>
      </w:r>
    </w:p>
    <w:p w14:paraId="035B640A" w14:textId="77777777" w:rsidR="00D605D7" w:rsidRPr="00D605D7" w:rsidRDefault="00D605D7" w:rsidP="00D605D7">
      <w:pPr>
        <w:numPr>
          <w:ilvl w:val="0"/>
          <w:numId w:val="5"/>
        </w:numPr>
      </w:pPr>
      <w:r w:rsidRPr="00D605D7">
        <w:rPr>
          <w:b/>
          <w:bCs/>
        </w:rPr>
        <w:t>C. Environmental Detoxing &amp; Lifestyle:</w:t>
      </w:r>
    </w:p>
    <w:p w14:paraId="641997E4" w14:textId="77777777" w:rsidR="00D605D7" w:rsidRPr="00D605D7" w:rsidRDefault="00D605D7" w:rsidP="00D605D7">
      <w:pPr>
        <w:numPr>
          <w:ilvl w:val="1"/>
          <w:numId w:val="5"/>
        </w:numPr>
      </w:pPr>
      <w:r w:rsidRPr="00D605D7">
        <w:t>Reducing toxic load in the home (swapping cleaning products, filtering air/water, reducing EMF exposure).</w:t>
      </w:r>
    </w:p>
    <w:p w14:paraId="44E4F1E0" w14:textId="77777777" w:rsidR="00D605D7" w:rsidRPr="00D605D7" w:rsidRDefault="00D605D7" w:rsidP="00D605D7">
      <w:pPr>
        <w:numPr>
          <w:ilvl w:val="1"/>
          <w:numId w:val="5"/>
        </w:numPr>
      </w:pPr>
      <w:r w:rsidRPr="00D605D7">
        <w:t>Optimizing sleep hygiene to allow the brain and body to repair overnight.</w:t>
      </w:r>
    </w:p>
    <w:p w14:paraId="1E1FF55F" w14:textId="77777777" w:rsidR="00D605D7" w:rsidRPr="00D605D7" w:rsidRDefault="00D605D7" w:rsidP="00D605D7">
      <w:pPr>
        <w:rPr>
          <w:b/>
          <w:bCs/>
        </w:rPr>
      </w:pPr>
      <w:r w:rsidRPr="00D605D7">
        <w:rPr>
          <w:b/>
          <w:bCs/>
        </w:rPr>
        <w:t>VI. Integrating Functional Medicine with Existing Therapies</w:t>
      </w:r>
    </w:p>
    <w:p w14:paraId="4B14EC91" w14:textId="77777777" w:rsidR="00D605D7" w:rsidRPr="00D605D7" w:rsidRDefault="00D605D7" w:rsidP="00D605D7">
      <w:pPr>
        <w:numPr>
          <w:ilvl w:val="0"/>
          <w:numId w:val="6"/>
        </w:numPr>
      </w:pPr>
      <w:r w:rsidRPr="00D605D7">
        <w:rPr>
          <w:b/>
          <w:bCs/>
        </w:rPr>
        <w:t>A. A Collaborative Approach:</w:t>
      </w:r>
      <w:r w:rsidRPr="00D605D7">
        <w:t xml:space="preserve"> Emphasizing that functional medicine does not </w:t>
      </w:r>
      <w:r w:rsidRPr="00D605D7">
        <w:rPr>
          <w:i/>
          <w:iCs/>
        </w:rPr>
        <w:t>replace</w:t>
      </w:r>
      <w:r w:rsidRPr="00D605D7">
        <w:t xml:space="preserve"> vital traditional therapies (like ABA, Speech, OT, or PT</w:t>
      </w:r>
      <w:proofErr w:type="gramStart"/>
      <w:r w:rsidRPr="00D605D7">
        <w:t>), but</w:t>
      </w:r>
      <w:proofErr w:type="gramEnd"/>
      <w:r w:rsidRPr="00D605D7">
        <w:t xml:space="preserve"> rather </w:t>
      </w:r>
      <w:r w:rsidRPr="00D605D7">
        <w:rPr>
          <w:i/>
          <w:iCs/>
        </w:rPr>
        <w:t>supercharges</w:t>
      </w:r>
      <w:r w:rsidRPr="00D605D7">
        <w:t xml:space="preserve"> them.</w:t>
      </w:r>
    </w:p>
    <w:p w14:paraId="7CC45335" w14:textId="77777777" w:rsidR="00D605D7" w:rsidRPr="00D605D7" w:rsidRDefault="00D605D7" w:rsidP="00D605D7">
      <w:pPr>
        <w:numPr>
          <w:ilvl w:val="0"/>
          <w:numId w:val="6"/>
        </w:numPr>
      </w:pPr>
      <w:r w:rsidRPr="00D605D7">
        <w:rPr>
          <w:b/>
          <w:bCs/>
        </w:rPr>
        <w:t>B. Enhancing Receptivity to Learning:</w:t>
      </w:r>
      <w:r w:rsidRPr="00D605D7">
        <w:t xml:space="preserve"> How a child who feels physically comfortable, well-rested, and free from systemic inflammation is much more capable of engaging and progressing in their daily therapy sessions.</w:t>
      </w:r>
    </w:p>
    <w:p w14:paraId="5A0F5871" w14:textId="77777777" w:rsidR="00D605D7" w:rsidRDefault="00D605D7" w:rsidP="00D605D7">
      <w:pPr>
        <w:numPr>
          <w:ilvl w:val="0"/>
          <w:numId w:val="6"/>
        </w:numPr>
      </w:pPr>
      <w:r w:rsidRPr="00D605D7">
        <w:rPr>
          <w:b/>
          <w:bCs/>
        </w:rPr>
        <w:t>C. Building the Care Team:</w:t>
      </w:r>
      <w:r w:rsidRPr="00D605D7">
        <w:t xml:space="preserve"> Tips for finding a certified functional medicine pediatrician or practitioner and encouraging open communication between all specialists.</w:t>
      </w:r>
    </w:p>
    <w:p w14:paraId="71B3ACF6" w14:textId="77777777" w:rsidR="00D605D7" w:rsidRDefault="00D605D7" w:rsidP="00D605D7">
      <w:pPr>
        <w:ind w:left="720"/>
        <w:rPr>
          <w:b/>
          <w:bCs/>
        </w:rPr>
      </w:pPr>
    </w:p>
    <w:p w14:paraId="4C49D51D" w14:textId="77777777" w:rsidR="00D605D7" w:rsidRDefault="00D605D7"/>
    <w:sectPr w:rsidR="00D605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421FD6"/>
    <w:multiLevelType w:val="multilevel"/>
    <w:tmpl w:val="1A744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44141F"/>
    <w:multiLevelType w:val="multilevel"/>
    <w:tmpl w:val="2ACAF3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FB3C4C"/>
    <w:multiLevelType w:val="multilevel"/>
    <w:tmpl w:val="BE24E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4C9037F"/>
    <w:multiLevelType w:val="multilevel"/>
    <w:tmpl w:val="B3F07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DD5C53"/>
    <w:multiLevelType w:val="multilevel"/>
    <w:tmpl w:val="4E7E94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9A47B8F"/>
    <w:multiLevelType w:val="multilevel"/>
    <w:tmpl w:val="F8DCCE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6C65C64"/>
    <w:multiLevelType w:val="multilevel"/>
    <w:tmpl w:val="48E26C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75668726">
    <w:abstractNumId w:val="0"/>
  </w:num>
  <w:num w:numId="2" w16cid:durableId="987974960">
    <w:abstractNumId w:val="1"/>
  </w:num>
  <w:num w:numId="3" w16cid:durableId="224412518">
    <w:abstractNumId w:val="6"/>
  </w:num>
  <w:num w:numId="4" w16cid:durableId="1988509461">
    <w:abstractNumId w:val="5"/>
  </w:num>
  <w:num w:numId="5" w16cid:durableId="1761683910">
    <w:abstractNumId w:val="4"/>
  </w:num>
  <w:num w:numId="6" w16cid:durableId="1758599270">
    <w:abstractNumId w:val="3"/>
  </w:num>
  <w:num w:numId="7" w16cid:durableId="6864421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5D7"/>
    <w:rsid w:val="00A5531F"/>
    <w:rsid w:val="00D605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C8AA2"/>
  <w15:chartTrackingRefBased/>
  <w15:docId w15:val="{AAE0A26B-D41E-4A1C-814C-B99092A95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05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05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05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05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05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05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05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05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05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05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05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05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05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05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05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05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05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05D7"/>
    <w:rPr>
      <w:rFonts w:eastAsiaTheme="majorEastAsia" w:cstheme="majorBidi"/>
      <w:color w:val="272727" w:themeColor="text1" w:themeTint="D8"/>
    </w:rPr>
  </w:style>
  <w:style w:type="paragraph" w:styleId="Title">
    <w:name w:val="Title"/>
    <w:basedOn w:val="Normal"/>
    <w:next w:val="Normal"/>
    <w:link w:val="TitleChar"/>
    <w:uiPriority w:val="10"/>
    <w:qFormat/>
    <w:rsid w:val="00D605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05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05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05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05D7"/>
    <w:pPr>
      <w:spacing w:before="160"/>
      <w:jc w:val="center"/>
    </w:pPr>
    <w:rPr>
      <w:i/>
      <w:iCs/>
      <w:color w:val="404040" w:themeColor="text1" w:themeTint="BF"/>
    </w:rPr>
  </w:style>
  <w:style w:type="character" w:customStyle="1" w:styleId="QuoteChar">
    <w:name w:val="Quote Char"/>
    <w:basedOn w:val="DefaultParagraphFont"/>
    <w:link w:val="Quote"/>
    <w:uiPriority w:val="29"/>
    <w:rsid w:val="00D605D7"/>
    <w:rPr>
      <w:i/>
      <w:iCs/>
      <w:color w:val="404040" w:themeColor="text1" w:themeTint="BF"/>
    </w:rPr>
  </w:style>
  <w:style w:type="paragraph" w:styleId="ListParagraph">
    <w:name w:val="List Paragraph"/>
    <w:basedOn w:val="Normal"/>
    <w:uiPriority w:val="34"/>
    <w:qFormat/>
    <w:rsid w:val="00D605D7"/>
    <w:pPr>
      <w:ind w:left="720"/>
      <w:contextualSpacing/>
    </w:pPr>
  </w:style>
  <w:style w:type="character" w:styleId="IntenseEmphasis">
    <w:name w:val="Intense Emphasis"/>
    <w:basedOn w:val="DefaultParagraphFont"/>
    <w:uiPriority w:val="21"/>
    <w:qFormat/>
    <w:rsid w:val="00D605D7"/>
    <w:rPr>
      <w:i/>
      <w:iCs/>
      <w:color w:val="0F4761" w:themeColor="accent1" w:themeShade="BF"/>
    </w:rPr>
  </w:style>
  <w:style w:type="paragraph" w:styleId="IntenseQuote">
    <w:name w:val="Intense Quote"/>
    <w:basedOn w:val="Normal"/>
    <w:next w:val="Normal"/>
    <w:link w:val="IntenseQuoteChar"/>
    <w:uiPriority w:val="30"/>
    <w:qFormat/>
    <w:rsid w:val="00D605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05D7"/>
    <w:rPr>
      <w:i/>
      <w:iCs/>
      <w:color w:val="0F4761" w:themeColor="accent1" w:themeShade="BF"/>
    </w:rPr>
  </w:style>
  <w:style w:type="character" w:styleId="IntenseReference">
    <w:name w:val="Intense Reference"/>
    <w:basedOn w:val="DefaultParagraphFont"/>
    <w:uiPriority w:val="32"/>
    <w:qFormat/>
    <w:rsid w:val="00D605D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668</Words>
  <Characters>3861</Characters>
  <Application>Microsoft Office Word</Application>
  <DocSecurity>0</DocSecurity>
  <Lines>429</Lines>
  <Paragraphs>88</Paragraphs>
  <ScaleCrop>false</ScaleCrop>
  <Company/>
  <LinksUpToDate>false</LinksUpToDate>
  <CharactersWithSpaces>4441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Stevens</dc:creator>
  <cp:keywords/>
  <dc:description/>
  <cp:lastModifiedBy>Rita Stevens</cp:lastModifiedBy>
  <cp:revision>1</cp:revision>
  <dcterms:created xsi:type="dcterms:W3CDTF">2026-07-24T12:12:00Z</dcterms:created>
  <dcterms:modified xsi:type="dcterms:W3CDTF">2026-07-24T12:19:00Z</dcterms:modified>
</cp:coreProperties>
</file>